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kern w:val="0"/>
          <w:sz w:val="40"/>
          <w:szCs w:val="7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40"/>
          <w:szCs w:val="72"/>
        </w:rPr>
        <w:t>东北大学佛山研究生院博士后各类项目申报时间一览表</w:t>
      </w:r>
    </w:p>
    <w:tbl>
      <w:tblPr>
        <w:tblStyle w:val="5"/>
        <w:tblpPr w:leftFromText="180" w:rightFromText="180" w:vertAnchor="text" w:horzAnchor="page" w:tblpX="791" w:tblpY="367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1224"/>
        <w:gridCol w:w="2795"/>
        <w:gridCol w:w="2186"/>
        <w:gridCol w:w="1500"/>
        <w:gridCol w:w="2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22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279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申报条件</w:t>
            </w:r>
          </w:p>
        </w:tc>
        <w:tc>
          <w:tcPr>
            <w:tcW w:w="218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资助额度</w:t>
            </w:r>
          </w:p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东北大学受理时间</w:t>
            </w:r>
          </w:p>
        </w:tc>
        <w:tc>
          <w:tcPr>
            <w:tcW w:w="26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ind w:right="559" w:rightChars="26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352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中国博士后科学基金特别资助（站前）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年龄不超过35周岁；</w:t>
            </w:r>
          </w:p>
          <w:p>
            <w:pPr>
              <w:widowControl/>
              <w:numPr>
                <w:ilvl w:val="0"/>
                <w:numId w:val="1"/>
              </w:numPr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近三年获得博士学位；3.2021应届博士和新近进站的博士后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网上：3月20日至4月8日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纸质：4月8日全天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单位审核意见由佛山研究生院负责人签字、盖章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35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中国博士后科学基金特别资助（站中）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进站满4个月的在站博士后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自然科学：18万；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社会科学：15万。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网上：2月22日前；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纸质：2月22日</w:t>
            </w:r>
          </w:p>
        </w:tc>
        <w:tc>
          <w:tcPr>
            <w:tcW w:w="2680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352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中国博后基金面上  批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进站后一年半以内在站博士后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自然科学：一等12万，二等8万；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社会科学：一等8万，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二等5万。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网上：2月22日前；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纸质：2月22日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单位审核意见由佛山研究生院负责人签字、盖章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35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中国博后基金面上  批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进站后一年半以内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自然科学：一等12万，二等8万；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社会科学：一等8万，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二等5万。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网上：9月2日前；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纸质：9月2日</w:t>
            </w:r>
          </w:p>
        </w:tc>
        <w:tc>
          <w:tcPr>
            <w:tcW w:w="2680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国际交流计划派出项目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1.年龄不超过35周岁；2.在站博士后、拟进站应届博士生。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30万元人民币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网上：1月20日至3月11日；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纸质：3月11日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申请人自主联系国（境）外世界排名前100高校或国际优势学科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“香江学者”计划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1.年龄不超过35周岁；2.在站博士后、应届或新近毕业博士、在职教学、科研人员。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36万人民币和36万港币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网上：1月月底至3月13日；纸质：3月13日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岗位以新材料、基础研究、信息技术领域研究为主，22个一级学科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“澳门青年学者”计划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1.年龄不超过35周岁；2.在站博士后、应届或新近毕业博士、在职教学、科研人员。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30万人民币和36万澳门元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网上：1月月底至3月13日；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纸质：3月13日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国际交流引进计划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1.近三年获得博士学位的外籍或留学回国博士；2.申请人博士毕业学校为世界排名前100高校，或所属学科排名全球前100名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国家资助40万元人民币，学校配套20万元人民币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第一批：3月11日前；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第二批：6月10日前；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第三批：9月9日前。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每年3批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国际交流计划学术交流项目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1.在站博士后；2.拟参加国际会议应在本领域内具有一定国际影响力和一定规模；3，投稿论文第一作者且受到会议宣读论文正式书面录用通知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3万元人民币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第一批：3月11日前；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第二批：6月10日前；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第三批：9月9日前。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本年度国际会议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博士后创新人才支持计划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1.年龄不超过31周岁；2.新近进站博士后、应届或新近毕业博士；3.国内毕业博士。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60万元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3月5日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单位审核意见由佛山研究生院负责人签字、盖章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3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佛山市博士后科研启动金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在站博士后通过开通报告后,进站三个月内申请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20-40万元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每年四次办理</w:t>
            </w:r>
          </w:p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（3月20日、6月20日、9月20日、12月20日）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>
            <w:pPr>
              <w:widowControl/>
              <w:spacing w:after="6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单位审核意见由佛山研究生院负责人签字、盖章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sectPr>
      <w:headerReference r:id="rId3" w:type="default"/>
      <w:pgSz w:w="11906" w:h="16838"/>
      <w:pgMar w:top="283" w:right="397" w:bottom="567" w:left="397" w:header="283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62" w:line="197" w:lineRule="atLeast"/>
      <w:rPr>
        <w:rFonts w:ascii="宋体" w:hAnsi="宋体" w:eastAsia="宋体" w:cs="宋体"/>
        <w:b/>
        <w:bCs/>
        <w:color w:val="333333"/>
        <w:kern w:val="0"/>
        <w:sz w:val="2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BDEAA"/>
    <w:multiLevelType w:val="singleLevel"/>
    <w:tmpl w:val="CB8BD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6F"/>
    <w:rsid w:val="002152DC"/>
    <w:rsid w:val="002D54B4"/>
    <w:rsid w:val="005C7828"/>
    <w:rsid w:val="00644DDC"/>
    <w:rsid w:val="006C636F"/>
    <w:rsid w:val="00AA2D3A"/>
    <w:rsid w:val="00B97433"/>
    <w:rsid w:val="00C43BF8"/>
    <w:rsid w:val="00F34833"/>
    <w:rsid w:val="29D14738"/>
    <w:rsid w:val="66AB2B30"/>
    <w:rsid w:val="6EE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1035</Characters>
  <Lines>8</Lines>
  <Paragraphs>2</Paragraphs>
  <TotalTime>24</TotalTime>
  <ScaleCrop>false</ScaleCrop>
  <LinksUpToDate>false</LinksUpToDate>
  <CharactersWithSpaces>1214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2021-04-26T07:40:00Z</dcterms:created>
  <dc:creator>Lenovo</dc:creator>
  <cp:lastModifiedBy>穆会平</cp:lastModifiedBy>
  <cp:lastPrinted>2021-04-28T02:26:52Z</cp:lastPrinted>
  <dcterms:modified xsi:type="dcterms:W3CDTF">2021-04-28T02:26:56Z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D6032C29151C4CCA810D1A5A0057F78F</vt:lpwstr>
  </property>
</Properties>
</file>